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1000ideas rozpoczyna współpracę z x-kom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Agencja kreatywna 1000ideas rozpoczęła współpracę z marką x-kom. Jednym z pierwszych wspólnie zrealizowanych projektów jest Gaming Room - druga edycja konkursu skierowanego do graczy.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Bardzo cieszymy się z nawiązania współpracy z jednym z liderów branży komputerowej w Polsce. Wierzymy, że wspólnie zrealizowane projekty przełożą się na dalszy sukces marki oraz wiele ciekawych i kreatywnych projektów</w:t>
      </w:r>
      <w:r>
        <w:rPr>
          <w:rFonts w:ascii="calibri" w:hAnsi="calibri" w:eastAsia="calibri" w:cs="calibri"/>
          <w:sz w:val="24"/>
          <w:szCs w:val="24"/>
        </w:rPr>
        <w:t xml:space="preserve"> - mówi Wiktor Mijal, managing director 1000ideas.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1000ideas odpowiada za odświeżenie identyfikacji wizualnej konkursu Gaming Room, projekt graficzny i wdrożenie strony internetowej dostępnej pod adresem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www.gaming4u.pl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Nagrodą w konkursie jest stylizacja pokoju dla gracza o wartości 50 tysięcy złotych. Zwycięski pokój zostanie wyposażony w sprzęt gamingowy </w:t>
      </w:r>
      <w:r>
        <w:rPr>
          <w:rFonts w:ascii="calibri" w:hAnsi="calibri" w:eastAsia="calibri" w:cs="calibri"/>
          <w:sz w:val="24"/>
          <w:szCs w:val="24"/>
          <w:b/>
        </w:rPr>
        <w:t xml:space="preserve">Alienware marki Dell</w:t>
      </w:r>
      <w:r>
        <w:rPr>
          <w:rFonts w:ascii="calibri" w:hAnsi="calibri" w:eastAsia="calibri" w:cs="calibri"/>
          <w:sz w:val="24"/>
          <w:szCs w:val="24"/>
        </w:rPr>
        <w:t xml:space="preserve">, która jest partnerem tej edycji.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rolę projektantów i rywali po raz drugi wcielą się influencerzy związani z marką x-kom: Kinga Kujawska i Piotr Latała (“Ziemniak”), oraz po raz pierwszy - Piotr “Lipton” Szymański. Zwycięska aranżacja pokoju zostanie wybrana na podstawie głosowania internautów.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1000ideas to agencja kreatywna, która od 10 lat pomaga firmom i markom w osiąganiu celów biznesowych, łącząc kompetencje agencji interaktywnej, domu produkcyjnego i software house. Agencja ma na swoim koncie współpracę z takimi markami jak InPost, Polpharma, Onet, Payback, Delikatesy Centrum, PUMA, Continental, Danone czy Agora.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hyperlink" Target="https://gaming4u.pl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2025-05-12T00:02:59+02:00</dcterms:created>
  <dcterms:modified xsi:type="dcterms:W3CDTF">2025-05-12T00:02:59+02:00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